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1068" w14:textId="7D97F3D2" w:rsidR="00684BA8" w:rsidRPr="006324BB" w:rsidRDefault="00684BA8" w:rsidP="00E902F3">
      <w:pPr>
        <w:rPr>
          <w:rFonts w:ascii="Montserrat" w:eastAsia="Times New Roman" w:hAnsi="Montserrat" w:cs="Times New Roman"/>
          <w:b/>
          <w:bCs/>
          <w:color w:val="4C4C4C"/>
          <w:spacing w:val="4"/>
          <w:kern w:val="0"/>
          <w:sz w:val="23"/>
          <w:szCs w:val="23"/>
          <w14:ligatures w14:val="none"/>
        </w:rPr>
      </w:pPr>
    </w:p>
    <w:p w14:paraId="5386CEF6" w14:textId="1524C775" w:rsidR="00684BA8" w:rsidRDefault="00684BA8" w:rsidP="00FB19E2">
      <w:pPr>
        <w:jc w:val="center"/>
        <w:rPr>
          <w:rFonts w:ascii="Montserrat" w:eastAsia="Times New Roman" w:hAnsi="Montserrat" w:cs="Times New Roman"/>
          <w:b/>
          <w:bCs/>
          <w:color w:val="4C4C4C"/>
          <w:spacing w:val="4"/>
          <w:kern w:val="0"/>
          <w:sz w:val="23"/>
          <w:szCs w:val="23"/>
          <w14:ligatures w14:val="none"/>
        </w:rPr>
      </w:pPr>
      <w:r w:rsidRPr="006324BB">
        <w:rPr>
          <w:rFonts w:ascii="Montserrat" w:eastAsia="Times New Roman" w:hAnsi="Montserrat" w:cs="Times New Roman"/>
          <w:b/>
          <w:bCs/>
          <w:color w:val="4C4C4C"/>
          <w:spacing w:val="4"/>
          <w:kern w:val="0"/>
          <w:sz w:val="23"/>
          <w:szCs w:val="23"/>
          <w14:ligatures w14:val="none"/>
        </w:rPr>
        <w:t>Instructor Guide</w:t>
      </w:r>
    </w:p>
    <w:p w14:paraId="2C8173EF" w14:textId="77777777" w:rsidR="00FB19E2" w:rsidRPr="00FB19E2" w:rsidRDefault="00FB19E2" w:rsidP="00FB19E2">
      <w:pPr>
        <w:jc w:val="center"/>
        <w:rPr>
          <w:rFonts w:ascii="Montserrat" w:eastAsia="Times New Roman" w:hAnsi="Montserrat" w:cs="Times New Roman"/>
          <w:b/>
          <w:bCs/>
          <w:color w:val="4C4C4C"/>
          <w:spacing w:val="4"/>
          <w:kern w:val="0"/>
          <w:sz w:val="23"/>
          <w:szCs w:val="23"/>
          <w14:ligatures w14:val="none"/>
        </w:rPr>
      </w:pPr>
    </w:p>
    <w:p w14:paraId="75BE9D3D" w14:textId="77777777" w:rsidR="00684BA8" w:rsidRDefault="00684BA8" w:rsidP="00684BA8">
      <w:pPr>
        <w:rPr>
          <w:rFonts w:ascii="Montserrat" w:eastAsia="Times New Roman" w:hAnsi="Montserrat" w:cs="Times New Roman"/>
          <w:color w:val="4C4C4C"/>
          <w:spacing w:val="4"/>
          <w:kern w:val="0"/>
          <w:sz w:val="23"/>
          <w:szCs w:val="23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6475"/>
      </w:tblGrid>
      <w:tr w:rsidR="00684BA8" w14:paraId="2F49F2EF" w14:textId="77777777" w:rsidTr="00BD51A7">
        <w:tc>
          <w:tcPr>
            <w:tcW w:w="2875" w:type="dxa"/>
          </w:tcPr>
          <w:p w14:paraId="2CA32040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Course title and brief description</w:t>
            </w:r>
          </w:p>
          <w:p w14:paraId="09191118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475" w:type="dxa"/>
          </w:tcPr>
          <w:p w14:paraId="21B17108" w14:textId="6523C82F" w:rsidR="00684BA8" w:rsidRDefault="0097703F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COM</w:t>
            </w:r>
            <w:r w:rsidR="00742AA7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M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130: Essentials of Public Speaking. General Education Course</w:t>
            </w:r>
          </w:p>
        </w:tc>
      </w:tr>
      <w:tr w:rsidR="00684BA8" w14:paraId="26BFAB4D" w14:textId="77777777" w:rsidTr="00BD51A7">
        <w:tc>
          <w:tcPr>
            <w:tcW w:w="2875" w:type="dxa"/>
          </w:tcPr>
          <w:p w14:paraId="42F9890D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Major course topics of the course</w:t>
            </w:r>
          </w:p>
        </w:tc>
        <w:tc>
          <w:tcPr>
            <w:tcW w:w="6475" w:type="dxa"/>
          </w:tcPr>
          <w:p w14:paraId="40B9CDA9" w14:textId="77777777" w:rsidR="00684BA8" w:rsidRDefault="0097703F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Public speaking anxiety, communication model, informative speak, persuasive speak, ceremonial speak. </w:t>
            </w:r>
          </w:p>
          <w:p w14:paraId="7A0B8379" w14:textId="79E3052D" w:rsidR="00E902F3" w:rsidRDefault="00E902F3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</w:p>
        </w:tc>
      </w:tr>
      <w:tr w:rsidR="00684BA8" w14:paraId="0738EBE5" w14:textId="77777777" w:rsidTr="00BD51A7">
        <w:tc>
          <w:tcPr>
            <w:tcW w:w="2875" w:type="dxa"/>
          </w:tcPr>
          <w:p w14:paraId="221B637E" w14:textId="75675BFE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What course topics or subtopics did you address in this social justice assignment?</w:t>
            </w:r>
          </w:p>
        </w:tc>
        <w:tc>
          <w:tcPr>
            <w:tcW w:w="6475" w:type="dxa"/>
          </w:tcPr>
          <w:p w14:paraId="0FC4AD4C" w14:textId="29931629" w:rsidR="00684BA8" w:rsidRDefault="0097703F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Equality, equity, fairness</w:t>
            </w:r>
          </w:p>
        </w:tc>
      </w:tr>
      <w:tr w:rsidR="00684BA8" w14:paraId="274B90AD" w14:textId="77777777" w:rsidTr="00BD51A7">
        <w:tc>
          <w:tcPr>
            <w:tcW w:w="2875" w:type="dxa"/>
          </w:tcPr>
          <w:p w14:paraId="2DBE54E8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What social justice issue was addressed in this assignment?</w:t>
            </w:r>
          </w:p>
        </w:tc>
        <w:tc>
          <w:tcPr>
            <w:tcW w:w="6475" w:type="dxa"/>
          </w:tcPr>
          <w:p w14:paraId="79CC2244" w14:textId="78A9CBB1" w:rsidR="00684BA8" w:rsidRDefault="0097703F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Social media equity, food insecurity.</w:t>
            </w:r>
          </w:p>
        </w:tc>
      </w:tr>
      <w:tr w:rsidR="00684BA8" w14:paraId="7A5851BE" w14:textId="77777777" w:rsidTr="00BD51A7">
        <w:tc>
          <w:tcPr>
            <w:tcW w:w="2875" w:type="dxa"/>
          </w:tcPr>
          <w:p w14:paraId="1341E475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What do you want students to learn and think about with this assignment?</w:t>
            </w:r>
          </w:p>
          <w:p w14:paraId="18FA0DFF" w14:textId="77777777" w:rsidR="00E902F3" w:rsidRDefault="00E902F3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475" w:type="dxa"/>
          </w:tcPr>
          <w:p w14:paraId="4BF7BE9C" w14:textId="6FA978F9" w:rsidR="00684BA8" w:rsidRDefault="0097703F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In addition to informative and persuasive speaking, I want them to be more conscious about inequalities that exist in the world and what can be done. </w:t>
            </w:r>
          </w:p>
        </w:tc>
      </w:tr>
      <w:tr w:rsidR="00684BA8" w14:paraId="72D5E4CB" w14:textId="77777777" w:rsidTr="00BD51A7">
        <w:tc>
          <w:tcPr>
            <w:tcW w:w="2875" w:type="dxa"/>
          </w:tcPr>
          <w:p w14:paraId="2944D585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What are the learning activities in which students will engage?</w:t>
            </w:r>
          </w:p>
        </w:tc>
        <w:tc>
          <w:tcPr>
            <w:tcW w:w="6475" w:type="dxa"/>
          </w:tcPr>
          <w:p w14:paraId="410567EA" w14:textId="58829C8A" w:rsidR="00684BA8" w:rsidRPr="0097703F" w:rsidRDefault="0097703F" w:rsidP="0097703F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TEDTalk</w:t>
            </w:r>
            <w:proofErr w:type="spellEnd"/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: 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https://www.youtube.com/watch?v=FJkEDpWw45c</w:t>
            </w:r>
          </w:p>
          <w:p w14:paraId="765F7EB2" w14:textId="59318E65" w:rsidR="0097703F" w:rsidRDefault="0097703F" w:rsidP="0097703F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 w:rsidRP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Two 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local </w:t>
            </w:r>
            <w:r w:rsidRP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news clips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of social justice issues on our campus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: 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Tuition hikes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(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https://www.youtube.com/watch?v=RGFfLyi6mt4&amp;t=2s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)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&amp; and a faculty member of color racially profile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d (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https://www.youtube.com/watch?v=r4QrGh2dE3A&amp;t=19s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)</w:t>
            </w:r>
          </w:p>
          <w:p w14:paraId="624581B4" w14:textId="19D9AF86" w:rsidR="0097703F" w:rsidRDefault="0097703F" w:rsidP="0097703F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Topic submission</w:t>
            </w:r>
            <w:r w:rsidR="00D616FC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: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They turn in a few topics for speech and receive feedback. </w:t>
            </w:r>
          </w:p>
          <w:p w14:paraId="50C96FD2" w14:textId="77777777" w:rsidR="0097703F" w:rsidRDefault="0097703F" w:rsidP="0097703F">
            <w:pPr>
              <w:pStyle w:val="ListParagraph"/>
              <w:numPr>
                <w:ilvl w:val="0"/>
                <w:numId w:val="2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They also have one-on-one consultations about speech. </w:t>
            </w:r>
          </w:p>
          <w:p w14:paraId="50C00D95" w14:textId="1895A13C" w:rsidR="00E902F3" w:rsidRPr="00E902F3" w:rsidRDefault="00E902F3" w:rsidP="00E902F3">
            <w:pPr>
              <w:ind w:left="360"/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</w:p>
        </w:tc>
      </w:tr>
      <w:tr w:rsidR="00684BA8" w14:paraId="4F92486F" w14:textId="77777777" w:rsidTr="00BD51A7">
        <w:tc>
          <w:tcPr>
            <w:tcW w:w="2875" w:type="dxa"/>
          </w:tcPr>
          <w:p w14:paraId="494B86FC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What is the assignment or performance task?</w:t>
            </w:r>
          </w:p>
          <w:p w14:paraId="12B72D85" w14:textId="77777777" w:rsidR="00E902F3" w:rsidRDefault="00E902F3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475" w:type="dxa"/>
          </w:tcPr>
          <w:p w14:paraId="50D73C80" w14:textId="74AD3591" w:rsidR="00684BA8" w:rsidRPr="0097703F" w:rsidRDefault="0097703F" w:rsidP="0097703F">
            <w:pPr>
              <w:pStyle w:val="ListParagraph"/>
              <w:numPr>
                <w:ilvl w:val="0"/>
                <w:numId w:val="3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proofErr w:type="gramStart"/>
            <w:r w:rsidRP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2 to 4 minute</w:t>
            </w:r>
            <w:proofErr w:type="gramEnd"/>
            <w:r w:rsidRP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speech. </w:t>
            </w:r>
          </w:p>
          <w:p w14:paraId="1859FED7" w14:textId="00048A17" w:rsidR="0097703F" w:rsidRPr="0097703F" w:rsidRDefault="0097703F" w:rsidP="0097703F">
            <w:pPr>
              <w:pStyle w:val="ListParagraph"/>
              <w:numPr>
                <w:ilvl w:val="0"/>
                <w:numId w:val="3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 w:rsidRP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They have a choice to inform or persuade.  </w:t>
            </w:r>
          </w:p>
        </w:tc>
      </w:tr>
      <w:tr w:rsidR="00684BA8" w14:paraId="627F295A" w14:textId="77777777" w:rsidTr="00BD51A7">
        <w:tc>
          <w:tcPr>
            <w:tcW w:w="2875" w:type="dxa"/>
          </w:tcPr>
          <w:p w14:paraId="39F1AB5B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What resources (readings, data, </w:t>
            </w:r>
            <w:proofErr w:type="spellStart"/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etc</w:t>
            </w:r>
            <w:proofErr w:type="spellEnd"/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) will students access 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lastRenderedPageBreak/>
              <w:t>to complete the assignment?</w:t>
            </w:r>
          </w:p>
        </w:tc>
        <w:tc>
          <w:tcPr>
            <w:tcW w:w="6475" w:type="dxa"/>
          </w:tcPr>
          <w:p w14:paraId="170E08AB" w14:textId="4C6EF10E" w:rsidR="00A91F23" w:rsidRDefault="00A91F23" w:rsidP="00A91F23">
            <w:pPr>
              <w:pStyle w:val="ListParagraph"/>
              <w:ind w:hanging="384"/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lastRenderedPageBreak/>
              <w:t xml:space="preserve">My </w:t>
            </w:r>
            <w:proofErr w:type="spellStart"/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Powerpoint</w:t>
            </w:r>
            <w:proofErr w:type="spellEnd"/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covers the following topics:</w:t>
            </w:r>
          </w:p>
          <w:p w14:paraId="2C2D65A9" w14:textId="106F421E" w:rsidR="00A91F23" w:rsidRPr="00A91F23" w:rsidRDefault="00A91F23" w:rsidP="00A91F23">
            <w:pPr>
              <w:ind w:left="360"/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</w:p>
          <w:p w14:paraId="33845182" w14:textId="5FE9ECC7" w:rsidR="00684BA8" w:rsidRDefault="0097703F" w:rsidP="0097703F">
            <w:pPr>
              <w:pStyle w:val="ListParagraph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lastRenderedPageBreak/>
              <w:t xml:space="preserve">United Nations definition of social justice </w:t>
            </w:r>
            <w:hyperlink r:id="rId5" w:anchor=":~:text=Social%20justice%20is%20based%20on,life%2C%20including%20in%20the%20workplace" w:history="1">
              <w:r w:rsidRPr="00540521">
                <w:rPr>
                  <w:rStyle w:val="Hyperlink"/>
                  <w:rFonts w:ascii="Montserrat" w:eastAsia="Times New Roman" w:hAnsi="Montserrat" w:cs="Times New Roman"/>
                  <w:spacing w:val="4"/>
                  <w:kern w:val="0"/>
                  <w:sz w:val="23"/>
                  <w:szCs w:val="23"/>
                  <w14:ligatures w14:val="none"/>
                </w:rPr>
                <w:t>https://sdgs.un.org/statements/message-world-day-social-justice-10379#:~:text=Social%20justice%20is%20based%20on,life%2C%20including%20in%20the%20workplace</w:t>
              </w:r>
            </w:hyperlink>
            <w:r w:rsidRP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.</w:t>
            </w:r>
          </w:p>
          <w:p w14:paraId="18E87ABD" w14:textId="25ADAF39" w:rsidR="0097703F" w:rsidRDefault="0097703F" w:rsidP="0097703F">
            <w:pPr>
              <w:pStyle w:val="ListParagraph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TED Talk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: 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https://www.youtube.com/watch?v=FJkEDpWw45c</w:t>
            </w:r>
          </w:p>
          <w:p w14:paraId="31644E51" w14:textId="4F2F5AC8" w:rsidR="0097703F" w:rsidRPr="00A91F23" w:rsidRDefault="0097703F" w:rsidP="00A91F23">
            <w:pPr>
              <w:pStyle w:val="ListParagraph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40 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S</w:t>
            </w:r>
            <w:r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ocial 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J</w:t>
            </w:r>
            <w:r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ustice 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T</w:t>
            </w:r>
            <w:r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opics 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(document). This includes examples on s</w:t>
            </w:r>
            <w:r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ocial media 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(such as “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May social media serve as a means for activism?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”) </w:t>
            </w:r>
            <w:r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and social movements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(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LGBTQ + pride movement, is there progress or not (of this movement/cause)?</w:t>
            </w:r>
          </w:p>
          <w:p w14:paraId="58157E4D" w14:textId="6542A9A5" w:rsidR="0097703F" w:rsidRPr="00A91F23" w:rsidRDefault="0097703F" w:rsidP="00A91F23">
            <w:pPr>
              <w:pStyle w:val="ListParagraph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News links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on 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CSU Tuition Hikes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(</w:t>
            </w:r>
            <w:hyperlink r:id="rId6" w:history="1">
              <w:r w:rsidR="00A91F23" w:rsidRPr="00537A76">
                <w:rPr>
                  <w:rStyle w:val="Hyperlink"/>
                  <w:rFonts w:ascii="Montserrat" w:eastAsia="Times New Roman" w:hAnsi="Montserrat" w:cs="Times New Roman"/>
                  <w:spacing w:val="4"/>
                  <w:kern w:val="0"/>
                  <w:sz w:val="23"/>
                  <w:szCs w:val="23"/>
                  <w14:ligatures w14:val="none"/>
                </w:rPr>
                <w:t>https://www.youtube.com/watch?v=RGFfLyi6mt4&amp;t=2s</w:t>
              </w:r>
            </w:hyperlink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) and CSULB professor who was racially profiled (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https://www.youtube.com/watch?v=r4QrGh2dE3A&amp;t=19s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)</w:t>
            </w:r>
          </w:p>
          <w:p w14:paraId="0747A485" w14:textId="1F74DE67" w:rsidR="0097703F" w:rsidRPr="0097703F" w:rsidRDefault="0097703F" w:rsidP="0097703F">
            <w:pPr>
              <w:pStyle w:val="ListParagraph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Read chapters on ethics (how to develop credibility when delivering speech).</w:t>
            </w:r>
            <w:r w:rsidR="00BD51A7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This is Chapters 3 (Ethics &amp; Credibility) and 6 (Organization and Outlining) from our class textbook, </w:t>
            </w:r>
            <w:r w:rsidR="00A91F23" w:rsidRPr="00A91F23">
              <w:rPr>
                <w:rFonts w:ascii="Montserrat" w:eastAsia="Times New Roman" w:hAnsi="Montserrat" w:cs="Times New Roman"/>
                <w:i/>
                <w:iCs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Contemporary Public Speaking</w:t>
            </w:r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by P. </w:t>
            </w:r>
            <w:proofErr w:type="spellStart"/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Gehrke</w:t>
            </w:r>
            <w:proofErr w:type="spellEnd"/>
            <w:r w:rsidR="00A91F23" w:rsidRP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&amp; M. Foley (2023) </w:t>
            </w:r>
            <w:r w:rsidR="00A91F2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</w:t>
            </w:r>
          </w:p>
        </w:tc>
      </w:tr>
      <w:tr w:rsidR="00684BA8" w14:paraId="5B84DEE8" w14:textId="77777777" w:rsidTr="00BD51A7">
        <w:tc>
          <w:tcPr>
            <w:tcW w:w="2875" w:type="dxa"/>
          </w:tcPr>
          <w:p w14:paraId="436253E3" w14:textId="77777777" w:rsidR="00684BA8" w:rsidRDefault="00684BA8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lastRenderedPageBreak/>
              <w:t>How will the learning be assessed (What rubric or other assessment tools will be used)?</w:t>
            </w:r>
          </w:p>
        </w:tc>
        <w:tc>
          <w:tcPr>
            <w:tcW w:w="6475" w:type="dxa"/>
          </w:tcPr>
          <w:p w14:paraId="72B0A39E" w14:textId="4567C3DC" w:rsidR="0097703F" w:rsidRDefault="00A91F23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- 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Speech #2 Rubric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which is u</w:t>
            </w:r>
            <w:r w:rsid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p to 50 points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. They are graded on language (such as figures of speech, explaining social justice issue and connecting to audience) and their vocal and physical delivery (eye contact, posture, </w:t>
            </w:r>
            <w:r w:rsidR="00E902F3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dress attire, etc.)</w:t>
            </w:r>
          </w:p>
          <w:p w14:paraId="1EA0AAF3" w14:textId="72FC0910" w:rsidR="00BD51A7" w:rsidRDefault="00E902F3" w:rsidP="0055318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- Their “Overall Evaluation” grades </w:t>
            </w:r>
            <w:proofErr w:type="gramStart"/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students</w:t>
            </w:r>
            <w:proofErr w:type="gramEnd"/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substance, such as how</w:t>
            </w:r>
            <w:r w:rsid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they connect social justice topic to the class (so what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?</w:t>
            </w:r>
            <w:r w:rsid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why does it matter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?</w:t>
            </w:r>
            <w:r w:rsid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why should we care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?</w:t>
            </w:r>
            <w:r w:rsidR="0097703F"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>)</w:t>
            </w:r>
            <w: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  <w:t xml:space="preserve"> as well as style, which is how they delivered their speech (vocal and physical delivery)</w:t>
            </w:r>
          </w:p>
          <w:p w14:paraId="2E38FE69" w14:textId="47F8AF0F" w:rsidR="00BD51A7" w:rsidRDefault="00BD51A7" w:rsidP="00A91F23">
            <w:pPr>
              <w:rPr>
                <w:rFonts w:ascii="Montserrat" w:eastAsia="Times New Roman" w:hAnsi="Montserrat" w:cs="Times New Roman"/>
                <w:color w:val="4C4C4C"/>
                <w:spacing w:val="4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780569E3" w14:textId="77777777" w:rsidR="00684BA8" w:rsidRDefault="00684BA8"/>
    <w:sectPr w:rsidR="0068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F54"/>
    <w:multiLevelType w:val="hybridMultilevel"/>
    <w:tmpl w:val="95322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77BB0"/>
    <w:multiLevelType w:val="hybridMultilevel"/>
    <w:tmpl w:val="6ABE8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529D5"/>
    <w:multiLevelType w:val="hybridMultilevel"/>
    <w:tmpl w:val="D032B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8938">
    <w:abstractNumId w:val="1"/>
  </w:num>
  <w:num w:numId="2" w16cid:durableId="2033677272">
    <w:abstractNumId w:val="2"/>
  </w:num>
  <w:num w:numId="3" w16cid:durableId="35612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08"/>
    <w:rsid w:val="001A5808"/>
    <w:rsid w:val="001C1648"/>
    <w:rsid w:val="00577D0A"/>
    <w:rsid w:val="005B046C"/>
    <w:rsid w:val="00684BA8"/>
    <w:rsid w:val="00742AA7"/>
    <w:rsid w:val="00793531"/>
    <w:rsid w:val="008A0F4C"/>
    <w:rsid w:val="0097703F"/>
    <w:rsid w:val="00A91F23"/>
    <w:rsid w:val="00B27D8E"/>
    <w:rsid w:val="00BD51A7"/>
    <w:rsid w:val="00D616FC"/>
    <w:rsid w:val="00E902F3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E4BB"/>
  <w15:chartTrackingRefBased/>
  <w15:docId w15:val="{8857A6EE-2889-C842-B5A0-1F755C1C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GFfLyi6mt4&amp;t=2s" TargetMode="External"/><Relationship Id="rId5" Type="http://schemas.openxmlformats.org/officeDocument/2006/relationships/hyperlink" Target="https://sdgs.un.org/statements/message-world-day-social-justice-10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Gonzales</dc:creator>
  <cp:keywords/>
  <dc:description/>
  <cp:lastModifiedBy>Clariza Ruiz De Castilla</cp:lastModifiedBy>
  <cp:revision>5</cp:revision>
  <dcterms:created xsi:type="dcterms:W3CDTF">2023-10-17T16:05:00Z</dcterms:created>
  <dcterms:modified xsi:type="dcterms:W3CDTF">2023-10-18T03:11:00Z</dcterms:modified>
</cp:coreProperties>
</file>